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Aerator F22/100 for eye wash stations</w:t></w:r></w:p><w:p><w:pPr/><w:r><w:rPr><w:rFonts w:ascii="Calibri" w:hAnsi="Calibri" w:eastAsia="Calibri" w:cs="Calibri"/><w:sz w:val="22"/><w:szCs w:val="22"/></w:rPr><w:t xml:space="preserve">With grid for comfortable spray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A22LY75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Aerator F22x100 with grid for comfortable spray.</w:t></w:r></w:p><w:p><w:pPr><w:spacing w:line="288" w:lineRule="auto"/></w:pPr><w:r><w:rPr><w:rFonts w:ascii="Calibri" w:hAnsi="Calibri" w:eastAsia="Calibri" w:cs="Calibri"/><w:sz w:val="22"/><w:szCs w:val="22"/></w:rPr><w:t xml:space="preserve">For eye wash stations (refs. 9102, 9201 & 9203).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2025-04-05T23:18:39+02:00</dcterms:created>
  <dcterms:modified xsi:type="dcterms:W3CDTF">2025-04-05T23:18:39+02:00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